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2628B" w14:textId="128A8D1B" w:rsidR="0004426C" w:rsidRPr="0004426C" w:rsidRDefault="0004426C" w:rsidP="0004426C">
      <w:pPr>
        <w:tabs>
          <w:tab w:val="right" w:pos="21972"/>
        </w:tabs>
        <w:spacing w:after="0"/>
        <w:rPr>
          <w:rFonts w:cs="Arial"/>
          <w:b/>
          <w:i/>
          <w:sz w:val="28"/>
          <w:szCs w:val="28"/>
          <w:lang w:val="de-DE"/>
        </w:rPr>
      </w:pPr>
      <w:r w:rsidRPr="0004426C">
        <w:rPr>
          <w:rFonts w:cs="Arial"/>
          <w:lang w:val="de-DE"/>
        </w:rPr>
        <w:t>3GPP TSG SA4 110-e</w:t>
      </w:r>
      <w:r w:rsidRPr="0004426C">
        <w:rPr>
          <w:rFonts w:cs="Arial"/>
          <w:b/>
          <w:i/>
          <w:lang w:val="de-DE"/>
        </w:rPr>
        <w:tab/>
      </w:r>
      <w:bookmarkStart w:id="0" w:name="_GoBack"/>
      <w:r w:rsidRPr="0004426C">
        <w:rPr>
          <w:rFonts w:cs="Arial"/>
          <w:b/>
          <w:i/>
          <w:sz w:val="28"/>
          <w:szCs w:val="28"/>
          <w:lang w:val="de-DE"/>
        </w:rPr>
        <w:t>S4-201018</w:t>
      </w:r>
    </w:p>
    <w:bookmarkEnd w:id="0"/>
    <w:p w14:paraId="6B4D4158" w14:textId="3B9B6149" w:rsidR="00D17262" w:rsidRDefault="0004426C" w:rsidP="0004426C">
      <w:pPr>
        <w:tabs>
          <w:tab w:val="right" w:pos="9356"/>
        </w:tabs>
        <w:spacing w:after="0"/>
        <w:rPr>
          <w:rFonts w:ascii="Arial" w:hAnsi="Arial" w:cs="Arial"/>
          <w:noProof/>
        </w:rPr>
      </w:pPr>
      <w:r>
        <w:rPr>
          <w:rFonts w:cs="Arial"/>
          <w:lang w:val="en-US"/>
        </w:rPr>
        <w:t>Electronic, 19</w:t>
      </w:r>
      <w:r>
        <w:rPr>
          <w:rFonts w:cs="Arial"/>
          <w:vertAlign w:val="superscript"/>
          <w:lang w:val="en-US"/>
        </w:rPr>
        <w:t>th</w:t>
      </w:r>
      <w:r>
        <w:rPr>
          <w:rFonts w:cs="Arial"/>
          <w:lang w:val="en-US"/>
        </w:rPr>
        <w:t>–28</w:t>
      </w:r>
      <w:r>
        <w:rPr>
          <w:rFonts w:cs="Arial"/>
          <w:vertAlign w:val="superscript"/>
          <w:lang w:val="en-US"/>
        </w:rPr>
        <w:t>th</w:t>
      </w:r>
      <w:r>
        <w:rPr>
          <w:rFonts w:cs="Arial"/>
          <w:lang w:val="en-US"/>
        </w:rPr>
        <w:t xml:space="preserve"> August 2020</w:t>
      </w:r>
      <w:r w:rsidR="00D17262">
        <w:rPr>
          <w:rFonts w:ascii="Arial" w:hAnsi="Arial" w:cs="Arial"/>
          <w:noProof/>
        </w:rPr>
        <w:tab/>
      </w:r>
    </w:p>
    <w:p w14:paraId="60272714" w14:textId="59131C01" w:rsidR="00D17262" w:rsidRDefault="00D17262" w:rsidP="00D17262">
      <w:pPr>
        <w:tabs>
          <w:tab w:val="right" w:pos="9356"/>
        </w:tabs>
        <w:spacing w:after="0"/>
        <w:rPr>
          <w:rFonts w:ascii="Arial" w:hAnsi="Arial" w:cs="Arial"/>
          <w:noProof/>
        </w:rPr>
      </w:pPr>
    </w:p>
    <w:p w14:paraId="50ADA832" w14:textId="6D3B7ED9" w:rsidR="00D17262" w:rsidRPr="00576392" w:rsidRDefault="00D17262" w:rsidP="00D17262">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04426C">
        <w:rPr>
          <w:rFonts w:ascii="Arial" w:hAnsi="Arial" w:cs="Arial"/>
          <w:szCs w:val="24"/>
          <w:lang w:val="en-US"/>
        </w:rPr>
        <w:t>11.5 ITT4RT</w:t>
      </w:r>
    </w:p>
    <w:p w14:paraId="311A58D0" w14:textId="73F31125" w:rsidR="00D17262" w:rsidRPr="00576392" w:rsidRDefault="00D17262" w:rsidP="00D17262">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33466">
        <w:rPr>
          <w:rFonts w:ascii="Arial" w:hAnsi="Arial" w:cs="Arial"/>
          <w:szCs w:val="24"/>
          <w:lang w:val="en-US"/>
        </w:rPr>
        <w:t>KPN N.V.</w:t>
      </w:r>
    </w:p>
    <w:p w14:paraId="5ACDE473" w14:textId="1732EB9A" w:rsidR="00D17262" w:rsidRPr="00576392" w:rsidRDefault="00D17262" w:rsidP="00D17262">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Pr>
          <w:rFonts w:ascii="Arial" w:hAnsi="Arial" w:cs="Arial"/>
          <w:szCs w:val="24"/>
          <w:lang w:val="en-US"/>
        </w:rPr>
        <w:t xml:space="preserve">Spatial Audio related Metadata in ITT4RT  </w:t>
      </w:r>
    </w:p>
    <w:p w14:paraId="27C1F528" w14:textId="00B9C70C" w:rsidR="00D17262" w:rsidRPr="00B32D28" w:rsidRDefault="00D17262" w:rsidP="00D17262">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B32D28" w:rsidRPr="00B32D28">
        <w:rPr>
          <w:rFonts w:ascii="Arial" w:hAnsi="Arial" w:cs="Arial"/>
          <w:bCs/>
          <w:szCs w:val="24"/>
          <w:lang w:val="en-US"/>
        </w:rPr>
        <w:t xml:space="preserve">Discussion &amp; </w:t>
      </w:r>
      <w:r w:rsidRPr="00B32D28">
        <w:rPr>
          <w:rFonts w:ascii="Arial" w:hAnsi="Arial" w:cs="Arial"/>
          <w:bCs/>
          <w:szCs w:val="24"/>
          <w:lang w:val="en-US"/>
        </w:rPr>
        <w:t>Agreement</w:t>
      </w:r>
    </w:p>
    <w:p w14:paraId="5A7E7CFA" w14:textId="7B471290" w:rsidR="00D17262" w:rsidRPr="00D17262" w:rsidRDefault="00D17262" w:rsidP="00D17262">
      <w:pPr>
        <w:pStyle w:val="Heading1"/>
        <w:tabs>
          <w:tab w:val="num" w:pos="432"/>
        </w:tabs>
        <w:overflowPunct w:val="0"/>
        <w:autoSpaceDE w:val="0"/>
        <w:autoSpaceDN w:val="0"/>
        <w:adjustRightInd w:val="0"/>
        <w:spacing w:after="180" w:line="240" w:lineRule="auto"/>
        <w:ind w:left="432" w:hanging="432"/>
        <w:textAlignment w:val="baseline"/>
        <w:rPr>
          <w:rFonts w:ascii="Arial" w:eastAsia="Times New Roman" w:hAnsi="Arial" w:cs="Times New Roman"/>
          <w:color w:val="auto"/>
          <w:sz w:val="36"/>
          <w:szCs w:val="20"/>
          <w:lang w:val="en-US"/>
        </w:rPr>
      </w:pPr>
      <w:r>
        <w:rPr>
          <w:rFonts w:ascii="Arial" w:eastAsia="Times New Roman" w:hAnsi="Arial" w:cs="Times New Roman"/>
          <w:color w:val="auto"/>
          <w:sz w:val="36"/>
          <w:szCs w:val="20"/>
          <w:lang w:val="en-US"/>
        </w:rPr>
        <w:t>1</w:t>
      </w:r>
      <w:r>
        <w:rPr>
          <w:rFonts w:ascii="Arial" w:eastAsia="Times New Roman" w:hAnsi="Arial" w:cs="Times New Roman"/>
          <w:color w:val="auto"/>
          <w:sz w:val="36"/>
          <w:szCs w:val="20"/>
          <w:lang w:val="en-US"/>
        </w:rPr>
        <w:tab/>
      </w:r>
      <w:r w:rsidRPr="00D17262">
        <w:rPr>
          <w:rFonts w:ascii="Arial" w:eastAsia="Times New Roman" w:hAnsi="Arial" w:cs="Times New Roman"/>
          <w:color w:val="auto"/>
          <w:sz w:val="36"/>
          <w:szCs w:val="20"/>
          <w:lang w:val="en-US"/>
        </w:rPr>
        <w:t>Introduction</w:t>
      </w:r>
    </w:p>
    <w:p w14:paraId="61944DF3" w14:textId="76716A13" w:rsidR="000A7D4B" w:rsidRDefault="000A7D4B">
      <w:r>
        <w:t xml:space="preserve">In ITT4RT we identified </w:t>
      </w:r>
      <w:r w:rsidR="00D84175">
        <w:t>several</w:t>
      </w:r>
      <w:r>
        <w:t xml:space="preserve"> requirements for audio (conversation</w:t>
      </w:r>
      <w:proofErr w:type="gramStart"/>
      <w:r>
        <w:t>)[</w:t>
      </w:r>
      <w:proofErr w:type="gramEnd"/>
      <w:r w:rsidR="003D1BE4">
        <w:t>1</w:t>
      </w:r>
      <w:r>
        <w:t>]</w:t>
      </w:r>
      <w:r w:rsidR="00D84175">
        <w:t>, e.g.</w:t>
      </w:r>
      <w:r>
        <w:t xml:space="preserve">: </w:t>
      </w:r>
    </w:p>
    <w:p w14:paraId="2B3C9A27" w14:textId="197DDB42" w:rsidR="000A7D4B" w:rsidRDefault="000A7D4B" w:rsidP="000A7D4B">
      <w:pPr>
        <w:pStyle w:val="ListParagraph"/>
        <w:numPr>
          <w:ilvl w:val="0"/>
          <w:numId w:val="1"/>
        </w:numPr>
      </w:pPr>
      <w:r>
        <w:t>Support of “two-way audio”</w:t>
      </w:r>
    </w:p>
    <w:p w14:paraId="68454DB6" w14:textId="106ABEB5" w:rsidR="000A7D4B" w:rsidRDefault="000A7D4B" w:rsidP="000A7D4B">
      <w:pPr>
        <w:pStyle w:val="ListParagraph"/>
        <w:numPr>
          <w:ilvl w:val="0"/>
          <w:numId w:val="1"/>
        </w:numPr>
      </w:pPr>
      <w:r>
        <w:t xml:space="preserve">“remote single user wearing an HMD participates to a conference … receives </w:t>
      </w:r>
      <w:r w:rsidRPr="000E45C6">
        <w:t>stereo or</w:t>
      </w:r>
      <w:r w:rsidRPr="00AE2F5A">
        <w:t xml:space="preserve"> </w:t>
      </w:r>
      <w:r>
        <w:t>immersive</w:t>
      </w:r>
      <w:r w:rsidRPr="00AE2F5A">
        <w:t xml:space="preserve"> </w:t>
      </w:r>
      <w:r>
        <w:t>voice/</w:t>
      </w:r>
      <w:r w:rsidRPr="00AE2F5A">
        <w:t>audi</w:t>
      </w:r>
      <w:r>
        <w:t>o and immersive</w:t>
      </w:r>
      <w:r w:rsidDel="007928C9">
        <w:t xml:space="preserve"> </w:t>
      </w:r>
      <w:r>
        <w:t xml:space="preserve">video </w:t>
      </w:r>
      <w:r w:rsidRPr="00727E7F">
        <w:rPr>
          <w:rFonts w:eastAsia="Malgun Gothic" w:hint="eastAsia"/>
          <w:lang w:eastAsia="ko-KR"/>
        </w:rPr>
        <w:t>captured by an omnidirectional camera</w:t>
      </w:r>
      <w:r>
        <w:t>”</w:t>
      </w:r>
    </w:p>
    <w:p w14:paraId="6A22DBED" w14:textId="49F8561B" w:rsidR="000A7D4B" w:rsidRDefault="000A7D4B" w:rsidP="000A7D4B">
      <w:r>
        <w:t xml:space="preserve">In this contribution we address </w:t>
      </w:r>
      <w:r w:rsidR="00D84175">
        <w:t>two</w:t>
      </w:r>
      <w:r>
        <w:t xml:space="preserve"> cases related to</w:t>
      </w:r>
      <w:r w:rsidR="00D84175">
        <w:t xml:space="preserve"> </w:t>
      </w:r>
      <w:r>
        <w:t>audio metadata that can address and improve the above</w:t>
      </w:r>
      <w:r w:rsidR="00D17262">
        <w:t xml:space="preserve"> in order to allow spatial rending of audio data</w:t>
      </w:r>
      <w:r>
        <w:t xml:space="preserve">. These two cases were also identified in </w:t>
      </w:r>
      <w:r w:rsidR="00D17262">
        <w:t xml:space="preserve">the </w:t>
      </w:r>
      <w:r>
        <w:t>5GXR study [</w:t>
      </w:r>
      <w:r w:rsidR="003D1BE4">
        <w:t>2</w:t>
      </w:r>
      <w:r>
        <w:t>]</w:t>
      </w:r>
      <w:r w:rsidR="003D1BE4">
        <w:t xml:space="preserve"> </w:t>
      </w:r>
      <w:r>
        <w:t>{5.7.3(5)} in the following way:</w:t>
      </w:r>
    </w:p>
    <w:p w14:paraId="2CD27B41" w14:textId="4E891471" w:rsidR="000A7D4B" w:rsidRDefault="000A7D4B" w:rsidP="00825A77">
      <w:pPr>
        <w:pStyle w:val="ListParagraph"/>
        <w:numPr>
          <w:ilvl w:val="0"/>
          <w:numId w:val="4"/>
        </w:numPr>
      </w:pPr>
      <w:r>
        <w:t>“Spatial Audio orientation of a speaker”</w:t>
      </w:r>
    </w:p>
    <w:p w14:paraId="7C08BD6A" w14:textId="339EB775" w:rsidR="000A7D4B" w:rsidRDefault="000A7D4B" w:rsidP="000C738F">
      <w:pPr>
        <w:pStyle w:val="ListParagraph"/>
        <w:numPr>
          <w:ilvl w:val="0"/>
          <w:numId w:val="4"/>
        </w:numPr>
      </w:pPr>
      <w:r>
        <w:t>“360 image metadata for associated audio”</w:t>
      </w:r>
      <w:r w:rsidR="00B96EDE">
        <w:t xml:space="preserve">, </w:t>
      </w:r>
      <w:r>
        <w:t xml:space="preserve">i.e. </w:t>
      </w:r>
      <w:r w:rsidR="00D84175">
        <w:t>in this contribution we</w:t>
      </w:r>
      <w:r w:rsidR="00B96EDE">
        <w:t xml:space="preserve"> focus on the </w:t>
      </w:r>
      <w:r>
        <w:t xml:space="preserve">audio properties of the </w:t>
      </w:r>
      <w:r w:rsidR="00B96EDE">
        <w:t xml:space="preserve">(360) </w:t>
      </w:r>
      <w:r>
        <w:t>room</w:t>
      </w:r>
      <w:r w:rsidR="00D17262">
        <w:t>.</w:t>
      </w:r>
    </w:p>
    <w:p w14:paraId="6C0930EC" w14:textId="1FE1E5A7" w:rsidR="00B96EDE" w:rsidRPr="00D17262" w:rsidRDefault="00D17262" w:rsidP="00D17262">
      <w:pPr>
        <w:pStyle w:val="Heading1"/>
        <w:tabs>
          <w:tab w:val="num" w:pos="432"/>
        </w:tabs>
        <w:overflowPunct w:val="0"/>
        <w:autoSpaceDE w:val="0"/>
        <w:autoSpaceDN w:val="0"/>
        <w:adjustRightInd w:val="0"/>
        <w:spacing w:after="180" w:line="240" w:lineRule="auto"/>
        <w:ind w:left="432" w:hanging="432"/>
        <w:textAlignment w:val="baseline"/>
        <w:rPr>
          <w:rFonts w:ascii="Arial" w:eastAsia="Times New Roman" w:hAnsi="Arial" w:cs="Times New Roman"/>
          <w:color w:val="auto"/>
          <w:sz w:val="36"/>
          <w:szCs w:val="20"/>
          <w:lang w:val="en-US"/>
        </w:rPr>
      </w:pPr>
      <w:r>
        <w:rPr>
          <w:rFonts w:ascii="Arial" w:eastAsia="Times New Roman" w:hAnsi="Arial" w:cs="Times New Roman"/>
          <w:color w:val="auto"/>
          <w:sz w:val="36"/>
          <w:szCs w:val="20"/>
          <w:lang w:val="en-US"/>
        </w:rPr>
        <w:t>2</w:t>
      </w:r>
      <w:r>
        <w:rPr>
          <w:rFonts w:ascii="Arial" w:eastAsia="Times New Roman" w:hAnsi="Arial" w:cs="Times New Roman"/>
          <w:color w:val="auto"/>
          <w:sz w:val="36"/>
          <w:szCs w:val="20"/>
          <w:lang w:val="en-US"/>
        </w:rPr>
        <w:tab/>
      </w:r>
      <w:r w:rsidR="00B96EDE" w:rsidRPr="00D17262">
        <w:rPr>
          <w:rFonts w:ascii="Arial" w:eastAsia="Times New Roman" w:hAnsi="Arial" w:cs="Times New Roman"/>
          <w:color w:val="auto"/>
          <w:sz w:val="36"/>
          <w:szCs w:val="20"/>
          <w:lang w:val="en-US"/>
        </w:rPr>
        <w:t>Spatial Audio orientation of a speaker</w:t>
      </w:r>
    </w:p>
    <w:p w14:paraId="30B72317" w14:textId="77FF4AFE" w:rsidR="00B96EDE" w:rsidRDefault="00B96EDE" w:rsidP="000C738F">
      <w:r>
        <w:t>In the current ITT4RT Permanent document [</w:t>
      </w:r>
      <w:r w:rsidR="003D1BE4">
        <w:t>1</w:t>
      </w:r>
      <w:r>
        <w:t>] we already specify multiple information on the “view direction” and desired viewport of the user, i.e</w:t>
      </w:r>
      <w:r w:rsidR="00D84175">
        <w:t>.</w:t>
      </w:r>
      <w:r>
        <w:t>:</w:t>
      </w:r>
    </w:p>
    <w:p w14:paraId="0CFA724B" w14:textId="6EC280EB" w:rsidR="00F765A3" w:rsidRDefault="00F765A3" w:rsidP="00B96EDE">
      <w:pPr>
        <w:pStyle w:val="ListParagraph"/>
        <w:numPr>
          <w:ilvl w:val="0"/>
          <w:numId w:val="5"/>
        </w:numPr>
      </w:pPr>
      <w:r>
        <w:t>“</w:t>
      </w:r>
      <w:r w:rsidRPr="00F765A3">
        <w:t>An appropriate signalling mechanism, e.g., RTP/RTCP-based, for indication of viewport information to enable viewport-dependent media processing and delivery</w:t>
      </w:r>
      <w:r>
        <w:t>”</w:t>
      </w:r>
    </w:p>
    <w:p w14:paraId="7EFF5D44" w14:textId="77777777" w:rsidR="00F765A3" w:rsidRDefault="00F765A3" w:rsidP="00B96EDE">
      <w:pPr>
        <w:pStyle w:val="ListParagraph"/>
        <w:numPr>
          <w:ilvl w:val="0"/>
          <w:numId w:val="5"/>
        </w:numPr>
      </w:pPr>
      <w:r>
        <w:t>“Figure 3.1 illustrates viewport sharing capability added to the above use case. When B is presenting to the conference or B is communicating with C, C may be interested in B’s focus or her 360-degree viewport, especially when B is interacting with anything or anyone in room A. In such case, C would request to follow B’s viewport. Upon permission from B, C may follow B’s viewport on his own display device regardless of C’s orientation. In this scenario, room A may multicast (i.e., send the same information using unicast to different receivers as in usual MTSI/Telepresence) viewport dependent stream with embedded recommended viewport metadata to both B and C. C’s device will follow recommended viewport metadata and playback the same viewport presented to B.”</w:t>
      </w:r>
    </w:p>
    <w:p w14:paraId="640A7DCA" w14:textId="7905C607" w:rsidR="00B96EDE" w:rsidRDefault="00FC695B" w:rsidP="00B96EDE">
      <w:pPr>
        <w:pStyle w:val="ListParagraph"/>
        <w:numPr>
          <w:ilvl w:val="0"/>
          <w:numId w:val="5"/>
        </w:numPr>
        <w:overflowPunct w:val="0"/>
        <w:autoSpaceDE w:val="0"/>
        <w:autoSpaceDN w:val="0"/>
        <w:adjustRightInd w:val="0"/>
        <w:spacing w:after="180" w:line="240" w:lineRule="auto"/>
        <w:jc w:val="both"/>
        <w:textAlignment w:val="baseline"/>
      </w:pPr>
      <w:r>
        <w:t>“</w:t>
      </w:r>
      <w:r w:rsidRPr="00B96EDE">
        <w:rPr>
          <w:rFonts w:cs="Arial"/>
        </w:rPr>
        <w:t>Capability for the participant in room A with his or her own display device to follow remote participant viewport presentation.</w:t>
      </w:r>
      <w:r>
        <w:t>”</w:t>
      </w:r>
    </w:p>
    <w:p w14:paraId="400915E9" w14:textId="77777777" w:rsidR="00B96EDE" w:rsidRDefault="00B96EDE" w:rsidP="00B96EDE">
      <w:r>
        <w:t xml:space="preserve">Question: </w:t>
      </w:r>
    </w:p>
    <w:p w14:paraId="3A003A00" w14:textId="37CDE860" w:rsidR="00B96EDE" w:rsidRDefault="00B96EDE" w:rsidP="00B96EDE">
      <w:pPr>
        <w:pStyle w:val="ListParagraph"/>
        <w:numPr>
          <w:ilvl w:val="0"/>
          <w:numId w:val="1"/>
        </w:numPr>
      </w:pPr>
      <w:r>
        <w:t>Can we simply assume that the d</w:t>
      </w:r>
      <w:r w:rsidRPr="00B96EDE">
        <w:t xml:space="preserve">esired Viewport Information </w:t>
      </w:r>
      <w:r>
        <w:t>is equal to the</w:t>
      </w:r>
      <w:r w:rsidRPr="00B96EDE">
        <w:t xml:space="preserve"> view direction </w:t>
      </w:r>
      <w:r>
        <w:t xml:space="preserve">and </w:t>
      </w:r>
      <w:r w:rsidR="00D84175">
        <w:t>thus</w:t>
      </w:r>
      <w:r>
        <w:t xml:space="preserve"> equal to the</w:t>
      </w:r>
      <w:r w:rsidRPr="00B96EDE">
        <w:t xml:space="preserve"> speaker direction</w:t>
      </w:r>
      <w:r>
        <w:t>?</w:t>
      </w:r>
    </w:p>
    <w:p w14:paraId="7894A7B4" w14:textId="450B3B9F" w:rsidR="00B32D28" w:rsidRDefault="00B96EDE" w:rsidP="000C738F">
      <w:r>
        <w:lastRenderedPageBreak/>
        <w:t>If above is the correct we can with simple modification of the text indicate that our current signalling methods will also be suitable to use in order to spatially render the audio of individual (remote) users in the Conference room or the virtual 360 environments.</w:t>
      </w:r>
    </w:p>
    <w:p w14:paraId="7357B990" w14:textId="3A77A01F" w:rsidR="00FC695B" w:rsidRPr="00D17262" w:rsidRDefault="00D17262" w:rsidP="00D17262">
      <w:pPr>
        <w:pStyle w:val="Heading1"/>
        <w:tabs>
          <w:tab w:val="num" w:pos="432"/>
        </w:tabs>
        <w:overflowPunct w:val="0"/>
        <w:autoSpaceDE w:val="0"/>
        <w:autoSpaceDN w:val="0"/>
        <w:adjustRightInd w:val="0"/>
        <w:spacing w:after="180" w:line="240" w:lineRule="auto"/>
        <w:ind w:left="432" w:hanging="432"/>
        <w:textAlignment w:val="baseline"/>
        <w:rPr>
          <w:rFonts w:ascii="Arial" w:eastAsia="Times New Roman" w:hAnsi="Arial" w:cs="Times New Roman"/>
          <w:color w:val="auto"/>
          <w:sz w:val="36"/>
          <w:szCs w:val="20"/>
          <w:lang w:val="en-US"/>
        </w:rPr>
      </w:pPr>
      <w:r>
        <w:rPr>
          <w:rFonts w:ascii="Arial" w:eastAsia="Times New Roman" w:hAnsi="Arial" w:cs="Times New Roman"/>
          <w:color w:val="auto"/>
          <w:sz w:val="36"/>
          <w:szCs w:val="20"/>
          <w:lang w:val="en-US"/>
        </w:rPr>
        <w:t>3</w:t>
      </w:r>
      <w:r>
        <w:rPr>
          <w:rFonts w:ascii="Arial" w:eastAsia="Times New Roman" w:hAnsi="Arial" w:cs="Times New Roman"/>
          <w:color w:val="auto"/>
          <w:sz w:val="36"/>
          <w:szCs w:val="20"/>
          <w:lang w:val="en-US"/>
        </w:rPr>
        <w:tab/>
      </w:r>
      <w:r w:rsidR="00B96EDE" w:rsidRPr="00D17262">
        <w:rPr>
          <w:rFonts w:ascii="Arial" w:eastAsia="Times New Roman" w:hAnsi="Arial" w:cs="Times New Roman"/>
          <w:color w:val="auto"/>
          <w:sz w:val="36"/>
          <w:szCs w:val="20"/>
          <w:lang w:val="en-US"/>
        </w:rPr>
        <w:t>Audio properties of the (360) room</w:t>
      </w:r>
    </w:p>
    <w:p w14:paraId="5E60626F" w14:textId="729AC587" w:rsidR="00B96EDE" w:rsidRPr="00E976DD" w:rsidRDefault="00E976DD" w:rsidP="00E976DD">
      <w:pPr>
        <w:rPr>
          <w:lang w:val="en-US"/>
        </w:rPr>
      </w:pPr>
      <w:r>
        <w:rPr>
          <w:lang w:val="en-US"/>
        </w:rPr>
        <w:t>For any VR experience we can assume that t</w:t>
      </w:r>
      <w:r w:rsidR="00B96EDE" w:rsidRPr="00E976DD">
        <w:rPr>
          <w:lang w:val="en-US"/>
        </w:rPr>
        <w:t>he audio of an environment should be consistent with the visuals of an environment, both spatially and temporally.</w:t>
      </w:r>
    </w:p>
    <w:p w14:paraId="0776ACF9" w14:textId="48FA400E" w:rsidR="000C738F" w:rsidRDefault="00E976DD" w:rsidP="000C738F">
      <w:pPr>
        <w:rPr>
          <w:rFonts w:cs="Arial"/>
          <w:szCs w:val="32"/>
        </w:rPr>
      </w:pPr>
      <w:r>
        <w:rPr>
          <w:lang w:val="en-US"/>
        </w:rPr>
        <w:t xml:space="preserve">In ITT4RT this can be challenging as the certain </w:t>
      </w:r>
      <w:r w:rsidRPr="009C0306">
        <w:rPr>
          <w:rFonts w:cs="Arial"/>
          <w:szCs w:val="32"/>
        </w:rPr>
        <w:t>audio</w:t>
      </w:r>
      <w:r>
        <w:rPr>
          <w:rFonts w:cs="Arial"/>
          <w:szCs w:val="32"/>
        </w:rPr>
        <w:t xml:space="preserve"> can be added to the VR environment </w:t>
      </w:r>
      <w:r w:rsidRPr="009C0306">
        <w:rPr>
          <w:rFonts w:cs="Arial"/>
          <w:szCs w:val="32"/>
        </w:rPr>
        <w:t xml:space="preserve">separately to a 360 </w:t>
      </w:r>
      <w:r>
        <w:rPr>
          <w:rFonts w:cs="Arial"/>
          <w:szCs w:val="32"/>
        </w:rPr>
        <w:t>video/audio feed. As an example, this could be:</w:t>
      </w:r>
    </w:p>
    <w:p w14:paraId="56ABC8A7" w14:textId="4378407D" w:rsidR="00E976DD" w:rsidRDefault="00E976DD" w:rsidP="00E976DD">
      <w:pPr>
        <w:pStyle w:val="ListParagraph"/>
        <w:numPr>
          <w:ilvl w:val="0"/>
          <w:numId w:val="1"/>
        </w:numPr>
        <w:rPr>
          <w:lang w:val="en-US"/>
        </w:rPr>
      </w:pPr>
      <w:r>
        <w:rPr>
          <w:lang w:val="en-US"/>
        </w:rPr>
        <w:t>Audio of individual users of the conference room</w:t>
      </w:r>
    </w:p>
    <w:p w14:paraId="774EC85C" w14:textId="393651C4" w:rsidR="00E976DD" w:rsidRDefault="00E976DD" w:rsidP="00E976DD">
      <w:pPr>
        <w:pStyle w:val="ListParagraph"/>
        <w:numPr>
          <w:ilvl w:val="0"/>
          <w:numId w:val="1"/>
        </w:numPr>
        <w:rPr>
          <w:lang w:val="en-US"/>
        </w:rPr>
      </w:pPr>
      <w:r>
        <w:rPr>
          <w:lang w:val="en-US"/>
        </w:rPr>
        <w:t>Audio form overlay content</w:t>
      </w:r>
    </w:p>
    <w:p w14:paraId="09A8BC47" w14:textId="73EB9D93" w:rsidR="00E976DD" w:rsidRDefault="00E976DD" w:rsidP="00E976DD">
      <w:pPr>
        <w:pStyle w:val="ListParagraph"/>
        <w:numPr>
          <w:ilvl w:val="0"/>
          <w:numId w:val="1"/>
        </w:numPr>
        <w:rPr>
          <w:lang w:val="en-US"/>
        </w:rPr>
      </w:pPr>
      <w:r>
        <w:rPr>
          <w:lang w:val="en-US"/>
        </w:rPr>
        <w:t>Audio of remote users</w:t>
      </w:r>
    </w:p>
    <w:p w14:paraId="46317ABC" w14:textId="76A99869" w:rsidR="00592A4B" w:rsidRPr="00825A77" w:rsidRDefault="00E976DD" w:rsidP="00E976DD">
      <w:pPr>
        <w:rPr>
          <w:rFonts w:cs="Arial"/>
          <w:szCs w:val="32"/>
        </w:rPr>
      </w:pPr>
      <w:r w:rsidRPr="009C0306">
        <w:rPr>
          <w:rFonts w:cs="Arial"/>
          <w:szCs w:val="32"/>
        </w:rPr>
        <w:t>The problem is that the</w:t>
      </w:r>
      <w:r w:rsidR="00592A4B">
        <w:rPr>
          <w:rFonts w:cs="Arial"/>
          <w:szCs w:val="32"/>
        </w:rPr>
        <w:t xml:space="preserve"> “separate”</w:t>
      </w:r>
      <w:r w:rsidRPr="009C0306">
        <w:rPr>
          <w:rFonts w:cs="Arial"/>
          <w:szCs w:val="32"/>
        </w:rPr>
        <w:t xml:space="preserve"> audio </w:t>
      </w:r>
      <w:r>
        <w:rPr>
          <w:rFonts w:cs="Arial"/>
          <w:szCs w:val="32"/>
        </w:rPr>
        <w:t>will</w:t>
      </w:r>
      <w:r w:rsidRPr="009C0306">
        <w:rPr>
          <w:rFonts w:cs="Arial"/>
          <w:szCs w:val="32"/>
        </w:rPr>
        <w:t xml:space="preserve"> not sound like it is produced in</w:t>
      </w:r>
      <w:r w:rsidR="00D84175">
        <w:rPr>
          <w:rFonts w:cs="Arial"/>
          <w:szCs w:val="32"/>
        </w:rPr>
        <w:t xml:space="preserve"> the original</w:t>
      </w:r>
      <w:r w:rsidRPr="009C0306">
        <w:rPr>
          <w:rFonts w:cs="Arial"/>
          <w:szCs w:val="32"/>
        </w:rPr>
        <w:t xml:space="preserve"> </w:t>
      </w:r>
      <w:r w:rsidR="00592A4B">
        <w:rPr>
          <w:rFonts w:cs="Arial"/>
          <w:szCs w:val="32"/>
        </w:rPr>
        <w:t xml:space="preserve">environment </w:t>
      </w:r>
      <w:r w:rsidR="00D84175">
        <w:rPr>
          <w:rFonts w:cs="Arial"/>
          <w:szCs w:val="32"/>
        </w:rPr>
        <w:t xml:space="preserve">(i.e. the </w:t>
      </w:r>
      <w:r w:rsidR="00592A4B">
        <w:rPr>
          <w:rFonts w:cs="Arial"/>
          <w:szCs w:val="32"/>
        </w:rPr>
        <w:t>conference room</w:t>
      </w:r>
      <w:r w:rsidR="00D84175">
        <w:rPr>
          <w:rFonts w:cs="Arial"/>
          <w:szCs w:val="32"/>
        </w:rPr>
        <w:t xml:space="preserve"> captured with a 360 camera):</w:t>
      </w:r>
      <w:r w:rsidR="00592A4B">
        <w:rPr>
          <w:rFonts w:cs="Arial"/>
          <w:szCs w:val="32"/>
        </w:rPr>
        <w:t xml:space="preserve"> </w:t>
      </w:r>
      <w:r w:rsidR="00D84175">
        <w:rPr>
          <w:rFonts w:cs="Arial"/>
          <w:szCs w:val="32"/>
        </w:rPr>
        <w:t xml:space="preserve">This is </w:t>
      </w:r>
      <w:r w:rsidR="00592A4B" w:rsidRPr="009C0306">
        <w:rPr>
          <w:rFonts w:cs="Arial"/>
          <w:szCs w:val="32"/>
        </w:rPr>
        <w:t>there are no proper reflection</w:t>
      </w:r>
      <w:r w:rsidR="00592A4B">
        <w:rPr>
          <w:rFonts w:cs="Arial"/>
          <w:szCs w:val="32"/>
        </w:rPr>
        <w:t xml:space="preserve"> and</w:t>
      </w:r>
      <w:r w:rsidR="00592A4B" w:rsidRPr="009C0306">
        <w:rPr>
          <w:rFonts w:cs="Arial"/>
          <w:szCs w:val="32"/>
        </w:rPr>
        <w:t xml:space="preserve"> there is no proper reverb</w:t>
      </w:r>
      <w:r w:rsidR="00592A4B">
        <w:rPr>
          <w:rFonts w:cs="Arial"/>
          <w:szCs w:val="32"/>
        </w:rPr>
        <w:t>.</w:t>
      </w:r>
      <w:r w:rsidR="00825A77">
        <w:rPr>
          <w:rFonts w:cs="Arial"/>
          <w:szCs w:val="32"/>
        </w:rPr>
        <w:t xml:space="preserve"> One simple way to fix this for ITT4RT is to add metadata describing the audio room properties and to adjust the playout of individual audio to the room properties.</w:t>
      </w:r>
    </w:p>
    <w:p w14:paraId="0C448067" w14:textId="67F38F19" w:rsidR="00E976DD" w:rsidRPr="00E976DD" w:rsidRDefault="00E976DD" w:rsidP="00E976DD">
      <w:pPr>
        <w:spacing w:after="200" w:line="276" w:lineRule="auto"/>
        <w:rPr>
          <w:rFonts w:eastAsia="Times New Roman" w:cs="Times New Roman"/>
        </w:rPr>
      </w:pPr>
      <w:r w:rsidRPr="00E976DD">
        <w:rPr>
          <w:rFonts w:eastAsia="Times New Roman" w:cs="Times New Roman"/>
        </w:rPr>
        <w:t>A room model can be described as metadata e.g. as defined in</w:t>
      </w:r>
      <w:r w:rsidR="00592A4B">
        <w:rPr>
          <w:rFonts w:eastAsia="Times New Roman" w:cs="Times New Roman"/>
        </w:rPr>
        <w:t xml:space="preserve"> [</w:t>
      </w:r>
      <w:r w:rsidR="003D1BE4">
        <w:rPr>
          <w:rFonts w:eastAsia="Times New Roman" w:cs="Times New Roman"/>
        </w:rPr>
        <w:t>4</w:t>
      </w:r>
      <w:r w:rsidR="00592A4B">
        <w:rPr>
          <w:rFonts w:eastAsia="Times New Roman" w:cs="Times New Roman"/>
        </w:rPr>
        <w:t>]</w:t>
      </w:r>
      <w:r w:rsidRPr="00E976DD">
        <w:rPr>
          <w:rFonts w:eastAsia="Times New Roman" w:cs="Times New Roman"/>
        </w:rPr>
        <w:t>. This defines the following items:</w:t>
      </w:r>
    </w:p>
    <w:p w14:paraId="3AFEB82D" w14:textId="77777777" w:rsidR="00E976DD" w:rsidRPr="00E976DD" w:rsidRDefault="00E976DD" w:rsidP="00E976DD">
      <w:pPr>
        <w:numPr>
          <w:ilvl w:val="0"/>
          <w:numId w:val="7"/>
        </w:numPr>
        <w:spacing w:after="200" w:line="276" w:lineRule="auto"/>
        <w:contextualSpacing/>
        <w:rPr>
          <w:rFonts w:eastAsia="Times New Roman" w:cs="Times New Roman"/>
        </w:rPr>
      </w:pPr>
      <w:r w:rsidRPr="00E976DD">
        <w:rPr>
          <w:rFonts w:eastAsia="Times New Roman" w:cs="Times New Roman"/>
        </w:rPr>
        <w:t>dimensions</w:t>
      </w:r>
    </w:p>
    <w:p w14:paraId="58EC5822"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width in meters, e.g. width = 4</w:t>
      </w:r>
    </w:p>
    <w:p w14:paraId="7DFDFC9F"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height in meters, e.g. height = 2.5</w:t>
      </w:r>
    </w:p>
    <w:p w14:paraId="13D14BA9"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depth in meters, e.g. depth = 5</w:t>
      </w:r>
    </w:p>
    <w:p w14:paraId="5F505B73" w14:textId="77777777" w:rsidR="00E976DD" w:rsidRPr="00E976DD" w:rsidRDefault="00E976DD" w:rsidP="00E976DD">
      <w:pPr>
        <w:numPr>
          <w:ilvl w:val="0"/>
          <w:numId w:val="7"/>
        </w:numPr>
        <w:spacing w:after="200" w:line="276" w:lineRule="auto"/>
        <w:contextualSpacing/>
        <w:rPr>
          <w:rFonts w:eastAsia="Times New Roman" w:cs="Times New Roman"/>
        </w:rPr>
      </w:pPr>
      <w:r w:rsidRPr="00E976DD">
        <w:rPr>
          <w:rFonts w:eastAsia="Times New Roman" w:cs="Times New Roman"/>
        </w:rPr>
        <w:t>materials</w:t>
      </w:r>
    </w:p>
    <w:p w14:paraId="28D12870"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 xml:space="preserve">left as a string, e.g. left = </w:t>
      </w:r>
      <w:r w:rsidRPr="00E976DD">
        <w:rPr>
          <w:rFonts w:ascii="Arial" w:eastAsia="Times New Roman" w:hAnsi="Arial" w:cs="Arial"/>
          <w:color w:val="212121"/>
        </w:rPr>
        <w:t>brick-painted</w:t>
      </w:r>
    </w:p>
    <w:p w14:paraId="7B092C79"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 xml:space="preserve">right as a string, e.g. right = </w:t>
      </w:r>
      <w:r w:rsidRPr="00E976DD">
        <w:rPr>
          <w:rFonts w:ascii="Arial" w:eastAsia="Times New Roman" w:hAnsi="Arial" w:cs="Arial"/>
          <w:color w:val="212121"/>
        </w:rPr>
        <w:t>curtain-heavy</w:t>
      </w:r>
    </w:p>
    <w:p w14:paraId="29FC0B5B"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 xml:space="preserve">front as a string, e.g. front = </w:t>
      </w:r>
      <w:r w:rsidRPr="00E976DD">
        <w:rPr>
          <w:rFonts w:ascii="Arial" w:eastAsia="Times New Roman" w:hAnsi="Arial" w:cs="Arial"/>
          <w:color w:val="212121"/>
        </w:rPr>
        <w:t>brick-bare</w:t>
      </w:r>
    </w:p>
    <w:p w14:paraId="454C5D07"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 xml:space="preserve">back as a string, e.g. back = </w:t>
      </w:r>
      <w:r w:rsidRPr="00E976DD">
        <w:rPr>
          <w:rFonts w:ascii="Arial" w:eastAsia="Times New Roman" w:hAnsi="Arial" w:cs="Arial"/>
          <w:color w:val="212121"/>
        </w:rPr>
        <w:t>glass-thick</w:t>
      </w:r>
    </w:p>
    <w:p w14:paraId="1D99AD83" w14:textId="77777777" w:rsidR="00E976DD" w:rsidRPr="00E976DD" w:rsidRDefault="00E976DD" w:rsidP="00E976DD">
      <w:pPr>
        <w:numPr>
          <w:ilvl w:val="1"/>
          <w:numId w:val="7"/>
        </w:numPr>
        <w:spacing w:after="200" w:line="276" w:lineRule="auto"/>
        <w:contextualSpacing/>
        <w:rPr>
          <w:rFonts w:eastAsia="Times New Roman" w:cs="Times New Roman"/>
        </w:rPr>
      </w:pPr>
      <w:r w:rsidRPr="00E976DD">
        <w:rPr>
          <w:rFonts w:eastAsia="Times New Roman" w:cs="Times New Roman"/>
        </w:rPr>
        <w:t xml:space="preserve">up as a string, e.g. up = </w:t>
      </w:r>
      <w:r w:rsidRPr="00E976DD">
        <w:rPr>
          <w:rFonts w:ascii="Arial" w:eastAsia="Times New Roman" w:hAnsi="Arial" w:cs="Arial"/>
          <w:color w:val="212121"/>
        </w:rPr>
        <w:t>wood-ceiling</w:t>
      </w:r>
    </w:p>
    <w:p w14:paraId="6D508500" w14:textId="7B40B6A2" w:rsidR="00B32D28" w:rsidRPr="00B32D28" w:rsidRDefault="00E976DD" w:rsidP="00B32D28">
      <w:pPr>
        <w:numPr>
          <w:ilvl w:val="1"/>
          <w:numId w:val="7"/>
        </w:numPr>
        <w:spacing w:after="200" w:line="276" w:lineRule="auto"/>
        <w:contextualSpacing/>
        <w:rPr>
          <w:rFonts w:eastAsia="Times New Roman" w:cs="Times New Roman"/>
        </w:rPr>
      </w:pPr>
      <w:r w:rsidRPr="00E976DD">
        <w:rPr>
          <w:rFonts w:eastAsia="Times New Roman" w:cs="Times New Roman"/>
        </w:rPr>
        <w:t xml:space="preserve">down as a string, e.g. down = </w:t>
      </w:r>
      <w:r w:rsidRPr="00E976DD">
        <w:rPr>
          <w:rFonts w:ascii="Arial" w:eastAsia="Times New Roman" w:hAnsi="Arial" w:cs="Arial"/>
          <w:color w:val="212121"/>
        </w:rPr>
        <w:t>linoleum-on-concrete</w:t>
      </w:r>
    </w:p>
    <w:p w14:paraId="6ED6700C" w14:textId="2427050A" w:rsidR="000C738F" w:rsidRPr="00D17262" w:rsidRDefault="00D17262" w:rsidP="00D17262">
      <w:pPr>
        <w:pStyle w:val="Heading1"/>
        <w:tabs>
          <w:tab w:val="num" w:pos="432"/>
        </w:tabs>
        <w:overflowPunct w:val="0"/>
        <w:autoSpaceDE w:val="0"/>
        <w:autoSpaceDN w:val="0"/>
        <w:adjustRightInd w:val="0"/>
        <w:spacing w:after="180" w:line="240" w:lineRule="auto"/>
        <w:ind w:left="432" w:hanging="432"/>
        <w:textAlignment w:val="baseline"/>
        <w:rPr>
          <w:rFonts w:ascii="Arial" w:eastAsia="Times New Roman" w:hAnsi="Arial" w:cs="Times New Roman"/>
          <w:color w:val="auto"/>
          <w:sz w:val="36"/>
          <w:szCs w:val="20"/>
          <w:lang w:val="en-US"/>
        </w:rPr>
      </w:pPr>
      <w:r>
        <w:rPr>
          <w:rFonts w:ascii="Arial" w:eastAsia="Times New Roman" w:hAnsi="Arial" w:cs="Times New Roman"/>
          <w:color w:val="auto"/>
          <w:sz w:val="36"/>
          <w:szCs w:val="20"/>
          <w:lang w:val="en-US"/>
        </w:rPr>
        <w:t>4</w:t>
      </w:r>
      <w:r>
        <w:rPr>
          <w:rFonts w:ascii="Arial" w:eastAsia="Times New Roman" w:hAnsi="Arial" w:cs="Times New Roman"/>
          <w:color w:val="auto"/>
          <w:sz w:val="36"/>
          <w:szCs w:val="20"/>
          <w:lang w:val="en-US"/>
        </w:rPr>
        <w:tab/>
      </w:r>
      <w:r w:rsidR="000C738F" w:rsidRPr="00D17262">
        <w:rPr>
          <w:rFonts w:ascii="Arial" w:eastAsia="Times New Roman" w:hAnsi="Arial" w:cs="Times New Roman"/>
          <w:color w:val="auto"/>
          <w:sz w:val="36"/>
          <w:szCs w:val="20"/>
          <w:lang w:val="en-US"/>
        </w:rPr>
        <w:t>Conclusion / Proposal</w:t>
      </w:r>
    </w:p>
    <w:p w14:paraId="55D15543" w14:textId="6A90491F" w:rsidR="00825A77" w:rsidRDefault="00825A77" w:rsidP="000C738F">
      <w:r>
        <w:t>With this contribution we propose the following.</w:t>
      </w:r>
    </w:p>
    <w:p w14:paraId="3C520D51" w14:textId="3BC13A8A" w:rsidR="002772BF" w:rsidRPr="002772BF" w:rsidRDefault="002772BF" w:rsidP="002772BF">
      <w:pPr>
        <w:rPr>
          <w:rFonts w:ascii="Arial" w:eastAsia="Times New Roman" w:hAnsi="Arial" w:cs="Times New Roman"/>
          <w:i/>
          <w:iCs/>
          <w:sz w:val="32"/>
          <w:szCs w:val="18"/>
          <w:lang w:val="en-US"/>
        </w:rPr>
      </w:pPr>
      <w:r w:rsidRPr="002772BF">
        <w:rPr>
          <w:rFonts w:ascii="Arial" w:eastAsia="Times New Roman" w:hAnsi="Arial" w:cs="Times New Roman"/>
          <w:i/>
          <w:iCs/>
          <w:sz w:val="32"/>
          <w:szCs w:val="18"/>
          <w:lang w:val="en-US"/>
        </w:rPr>
        <w:t>4.1</w:t>
      </w:r>
      <w:r w:rsidRPr="002772BF">
        <w:rPr>
          <w:rFonts w:ascii="Arial" w:eastAsia="Times New Roman" w:hAnsi="Arial" w:cs="Times New Roman"/>
          <w:i/>
          <w:iCs/>
          <w:sz w:val="32"/>
          <w:szCs w:val="18"/>
          <w:lang w:val="en-US"/>
        </w:rPr>
        <w:tab/>
        <w:t>For discussion</w:t>
      </w:r>
    </w:p>
    <w:p w14:paraId="14E895B3" w14:textId="4ECF9764" w:rsidR="000A7D4B" w:rsidRPr="00825A77" w:rsidRDefault="000A7D4B" w:rsidP="000C738F">
      <w:pPr>
        <w:rPr>
          <w:b/>
          <w:bCs/>
        </w:rPr>
      </w:pPr>
      <w:r w:rsidRPr="00825A77">
        <w:rPr>
          <w:b/>
          <w:bCs/>
        </w:rPr>
        <w:t xml:space="preserve">Regarding </w:t>
      </w:r>
      <w:r w:rsidR="00825A77">
        <w:rPr>
          <w:b/>
          <w:bCs/>
        </w:rPr>
        <w:t>A</w:t>
      </w:r>
      <w:r w:rsidRPr="00825A77">
        <w:rPr>
          <w:b/>
          <w:bCs/>
        </w:rPr>
        <w:t>1. Spatial Audio orientation of a speaker</w:t>
      </w:r>
      <w:r w:rsidR="00825A77" w:rsidRPr="00825A77">
        <w:rPr>
          <w:b/>
          <w:bCs/>
        </w:rPr>
        <w:t>:</w:t>
      </w:r>
    </w:p>
    <w:p w14:paraId="339560EA" w14:textId="48AC870E" w:rsidR="000C738F" w:rsidRDefault="002772BF" w:rsidP="000C738F">
      <w:pPr>
        <w:pStyle w:val="ListParagraph"/>
        <w:numPr>
          <w:ilvl w:val="0"/>
          <w:numId w:val="1"/>
        </w:numPr>
      </w:pPr>
      <w:r>
        <w:t>Is the</w:t>
      </w:r>
      <w:r w:rsidR="000C738F">
        <w:t xml:space="preserve"> current SDP</w:t>
      </w:r>
      <w:r w:rsidR="00825A77">
        <w:t xml:space="preserve"> mechanism (i.e. viewport signalling)</w:t>
      </w:r>
      <w:r w:rsidR="000C738F">
        <w:t xml:space="preserve"> is enough to support</w:t>
      </w:r>
      <w:r w:rsidR="00825A77">
        <w:t xml:space="preserve"> this function</w:t>
      </w:r>
      <w:r>
        <w:t>?</w:t>
      </w:r>
    </w:p>
    <w:p w14:paraId="04B3C1DC" w14:textId="402BAC9E" w:rsidR="000C738F" w:rsidRDefault="002772BF" w:rsidP="000C738F">
      <w:pPr>
        <w:pStyle w:val="ListParagraph"/>
        <w:numPr>
          <w:ilvl w:val="0"/>
          <w:numId w:val="1"/>
        </w:numPr>
      </w:pPr>
      <w:r>
        <w:t>Can we simply c</w:t>
      </w:r>
      <w:r w:rsidR="000C738F">
        <w:t>larify directional audio (or visual) indicator in current text</w:t>
      </w:r>
      <w:r>
        <w:t>?</w:t>
      </w:r>
    </w:p>
    <w:p w14:paraId="12ABEE4B" w14:textId="16A8CA13" w:rsidR="00825A77" w:rsidRPr="00D17262" w:rsidRDefault="00825A77" w:rsidP="00825A77">
      <w:pPr>
        <w:rPr>
          <w:b/>
          <w:bCs/>
        </w:rPr>
      </w:pPr>
      <w:r w:rsidRPr="00D17262">
        <w:rPr>
          <w:b/>
          <w:bCs/>
        </w:rPr>
        <w:t>Regarding A2. Audio properties of the (360) room</w:t>
      </w:r>
      <w:r w:rsidR="00D17262">
        <w:rPr>
          <w:b/>
          <w:bCs/>
        </w:rPr>
        <w:t>:</w:t>
      </w:r>
    </w:p>
    <w:p w14:paraId="4B192F91" w14:textId="23A6C66A" w:rsidR="0040768F" w:rsidRDefault="0040768F" w:rsidP="00825A77">
      <w:pPr>
        <w:pStyle w:val="ListParagraph"/>
        <w:numPr>
          <w:ilvl w:val="0"/>
          <w:numId w:val="1"/>
        </w:numPr>
      </w:pPr>
      <w:r>
        <w:lastRenderedPageBreak/>
        <w:t>What is the right way to signal initial room properties when joining and ITT4RT session and what is an agreeable format for room audio properties (example can be found above and in [</w:t>
      </w:r>
      <w:proofErr w:type="gramStart"/>
      <w:r>
        <w:t>4]).</w:t>
      </w:r>
      <w:proofErr w:type="gramEnd"/>
    </w:p>
    <w:p w14:paraId="332ED36D" w14:textId="413C94F7" w:rsidR="002772BF" w:rsidRDefault="002772BF" w:rsidP="002772BF">
      <w:r w:rsidRPr="002772BF">
        <w:rPr>
          <w:rFonts w:ascii="Arial" w:eastAsia="Times New Roman" w:hAnsi="Arial" w:cs="Times New Roman"/>
          <w:i/>
          <w:iCs/>
          <w:sz w:val="32"/>
          <w:szCs w:val="18"/>
          <w:lang w:val="en-US"/>
        </w:rPr>
        <w:t>4.1</w:t>
      </w:r>
      <w:r w:rsidRPr="002772BF">
        <w:rPr>
          <w:rFonts w:ascii="Arial" w:eastAsia="Times New Roman" w:hAnsi="Arial" w:cs="Times New Roman"/>
          <w:i/>
          <w:iCs/>
          <w:sz w:val="32"/>
          <w:szCs w:val="18"/>
          <w:lang w:val="en-US"/>
        </w:rPr>
        <w:tab/>
        <w:t>For</w:t>
      </w:r>
      <w:r>
        <w:rPr>
          <w:rFonts w:ascii="Arial" w:eastAsia="Times New Roman" w:hAnsi="Arial" w:cs="Times New Roman"/>
          <w:i/>
          <w:iCs/>
          <w:sz w:val="32"/>
          <w:szCs w:val="18"/>
          <w:lang w:val="en-US"/>
        </w:rPr>
        <w:t xml:space="preserve"> agreement</w:t>
      </w:r>
    </w:p>
    <w:p w14:paraId="1A9F1EF4" w14:textId="3AD839D6" w:rsidR="002772BF" w:rsidRDefault="002772BF" w:rsidP="002772BF">
      <w:pPr>
        <w:rPr>
          <w:b/>
          <w:bCs/>
        </w:rPr>
      </w:pPr>
      <w:r w:rsidRPr="002772BF">
        <w:rPr>
          <w:b/>
          <w:bCs/>
        </w:rPr>
        <w:t>Adding requirements</w:t>
      </w:r>
      <w:r>
        <w:rPr>
          <w:b/>
          <w:bCs/>
        </w:rPr>
        <w:t xml:space="preserve"> (new bullets in section 4 [1]):</w:t>
      </w:r>
    </w:p>
    <w:p w14:paraId="1E6ABF92" w14:textId="6FBFB2DA" w:rsidR="002772BF" w:rsidRDefault="00843BA2" w:rsidP="002772BF">
      <w:pPr>
        <w:pStyle w:val="ListParagraph"/>
        <w:numPr>
          <w:ilvl w:val="0"/>
          <w:numId w:val="1"/>
        </w:numPr>
      </w:pPr>
      <w:r>
        <w:t>Capability to send the users head</w:t>
      </w:r>
      <w:r w:rsidR="002772BF">
        <w:t>/speak</w:t>
      </w:r>
      <w:r>
        <w:t>ing</w:t>
      </w:r>
      <w:r w:rsidR="002772BF">
        <w:t xml:space="preserve"> direction</w:t>
      </w:r>
      <w:r>
        <w:t>, in order to allow directional speech rendering</w:t>
      </w:r>
    </w:p>
    <w:p w14:paraId="4896F367" w14:textId="7FD4B683" w:rsidR="002772BF" w:rsidRPr="002772BF" w:rsidRDefault="002772BF" w:rsidP="002772BF">
      <w:pPr>
        <w:pStyle w:val="ListParagraph"/>
        <w:numPr>
          <w:ilvl w:val="0"/>
          <w:numId w:val="1"/>
        </w:numPr>
      </w:pPr>
      <w:r>
        <w:t xml:space="preserve">It is recommended to </w:t>
      </w:r>
      <w:r w:rsidRPr="002772BF">
        <w:t>signal</w:t>
      </w:r>
      <w:r>
        <w:t xml:space="preserve"> a </w:t>
      </w:r>
      <w:r w:rsidRPr="002772BF">
        <w:t xml:space="preserve">room configuration for the 360 – degree room when </w:t>
      </w:r>
      <w:r>
        <w:t>joining</w:t>
      </w:r>
      <w:r w:rsidRPr="002772BF">
        <w:t xml:space="preserve"> </w:t>
      </w:r>
      <w:r>
        <w:t xml:space="preserve">an ITT4RT </w:t>
      </w:r>
      <w:r w:rsidRPr="002772BF">
        <w:t xml:space="preserve">session. This room configuration </w:t>
      </w:r>
      <w:r>
        <w:t>should</w:t>
      </w:r>
      <w:r w:rsidRPr="002772BF">
        <w:t xml:space="preserve"> include the audio properties of the virtual room as metadata</w:t>
      </w:r>
      <w:r>
        <w:t xml:space="preserve"> (e.g. see </w:t>
      </w:r>
      <w:hyperlink r:id="rId5" w:history="1">
        <w:r w:rsidRPr="00937CED">
          <w:rPr>
            <w:rStyle w:val="Hyperlink"/>
          </w:rPr>
          <w:t>https://developers.google.com/resonance-audio/develop/overview</w:t>
        </w:r>
      </w:hyperlink>
      <w:r>
        <w:t>)</w:t>
      </w:r>
      <w:r w:rsidRPr="002772BF">
        <w:t xml:space="preserve"> to allow spatial audio rendering of individual audio in the virtual scene.</w:t>
      </w:r>
    </w:p>
    <w:p w14:paraId="4C2BA132" w14:textId="2C73B781" w:rsidR="002772BF" w:rsidRDefault="002772BF" w:rsidP="002772BF">
      <w:pPr>
        <w:rPr>
          <w:b/>
          <w:bCs/>
        </w:rPr>
      </w:pPr>
      <w:r>
        <w:rPr>
          <w:b/>
          <w:bCs/>
        </w:rPr>
        <w:t xml:space="preserve"> </w:t>
      </w:r>
      <w:r w:rsidR="00C24381">
        <w:rPr>
          <w:b/>
          <w:bCs/>
        </w:rPr>
        <w:t>Other changes to PD [1]:</w:t>
      </w:r>
    </w:p>
    <w:p w14:paraId="6E53A055" w14:textId="1FFF5A88" w:rsidR="00C24381" w:rsidRDefault="00C24381" w:rsidP="00C24381">
      <w:pPr>
        <w:pStyle w:val="ListParagraph"/>
        <w:numPr>
          <w:ilvl w:val="0"/>
          <w:numId w:val="10"/>
        </w:numPr>
      </w:pPr>
      <w:r w:rsidRPr="00C24381">
        <w:t>Depending on discussion</w:t>
      </w:r>
      <w:r>
        <w:t xml:space="preserve"> (for a </w:t>
      </w:r>
      <w:r w:rsidRPr="00C24381">
        <w:t>new follow up contribution</w:t>
      </w:r>
      <w:r>
        <w:t>)</w:t>
      </w:r>
      <w:r w:rsidRPr="00C24381">
        <w:t>, clarify head/speech direction signalling in the current text for viewport</w:t>
      </w:r>
      <w:r>
        <w:t xml:space="preserve"> processing </w:t>
      </w:r>
      <w:r w:rsidRPr="00C24381">
        <w:t>(section 9) or add new signalling method for such a feature.</w:t>
      </w:r>
    </w:p>
    <w:p w14:paraId="47EA1F91" w14:textId="5165B1DA" w:rsidR="00C24381" w:rsidRPr="00C24381" w:rsidRDefault="00C24381" w:rsidP="00C24381">
      <w:pPr>
        <w:pStyle w:val="ListParagraph"/>
        <w:numPr>
          <w:ilvl w:val="0"/>
          <w:numId w:val="10"/>
        </w:numPr>
      </w:pPr>
      <w:r>
        <w:t>Depending on discussion</w:t>
      </w:r>
      <w:r w:rsidR="0040768F">
        <w:t xml:space="preserve"> (for a </w:t>
      </w:r>
      <w:r w:rsidR="0040768F" w:rsidRPr="00C24381">
        <w:t>new follow up contribution</w:t>
      </w:r>
      <w:r w:rsidR="0040768F">
        <w:t>)</w:t>
      </w:r>
      <w:r>
        <w:t xml:space="preserve"> agree on a method and format for room configuration (including audio room properties as described above and in [4]) to</w:t>
      </w:r>
      <w:r w:rsidR="0040768F">
        <w:t xml:space="preserve"> be added to</w:t>
      </w:r>
      <w:r>
        <w:t xml:space="preserve"> the signalling procedure of joining the 360-conference call </w:t>
      </w:r>
      <w:r w:rsidR="0040768F">
        <w:t>(in solution section 6 [1])</w:t>
      </w:r>
      <w:r>
        <w:t>.</w:t>
      </w:r>
    </w:p>
    <w:p w14:paraId="1004F20F" w14:textId="79DFB828" w:rsidR="00E406EE" w:rsidRPr="00D17262" w:rsidRDefault="00D17262" w:rsidP="00D17262">
      <w:pPr>
        <w:pStyle w:val="Heading1"/>
        <w:tabs>
          <w:tab w:val="num" w:pos="432"/>
        </w:tabs>
        <w:overflowPunct w:val="0"/>
        <w:autoSpaceDE w:val="0"/>
        <w:autoSpaceDN w:val="0"/>
        <w:adjustRightInd w:val="0"/>
        <w:spacing w:after="180" w:line="240" w:lineRule="auto"/>
        <w:ind w:left="432" w:hanging="432"/>
        <w:textAlignment w:val="baseline"/>
        <w:rPr>
          <w:rFonts w:ascii="Arial" w:eastAsia="Times New Roman" w:hAnsi="Arial" w:cs="Times New Roman"/>
          <w:color w:val="auto"/>
          <w:sz w:val="36"/>
          <w:szCs w:val="20"/>
          <w:lang w:val="en-US"/>
        </w:rPr>
      </w:pPr>
      <w:r>
        <w:rPr>
          <w:rFonts w:ascii="Arial" w:eastAsia="Times New Roman" w:hAnsi="Arial" w:cs="Times New Roman"/>
          <w:color w:val="auto"/>
          <w:sz w:val="36"/>
          <w:szCs w:val="20"/>
          <w:lang w:val="en-US"/>
        </w:rPr>
        <w:t>5</w:t>
      </w:r>
      <w:r>
        <w:rPr>
          <w:rFonts w:ascii="Arial" w:eastAsia="Times New Roman" w:hAnsi="Arial" w:cs="Times New Roman"/>
          <w:color w:val="auto"/>
          <w:sz w:val="36"/>
          <w:szCs w:val="20"/>
          <w:lang w:val="en-US"/>
        </w:rPr>
        <w:tab/>
      </w:r>
      <w:r w:rsidR="00E406EE" w:rsidRPr="00D17262">
        <w:rPr>
          <w:rFonts w:ascii="Arial" w:eastAsia="Times New Roman" w:hAnsi="Arial" w:cs="Times New Roman"/>
          <w:color w:val="auto"/>
          <w:sz w:val="36"/>
          <w:szCs w:val="20"/>
          <w:lang w:val="en-US"/>
        </w:rPr>
        <w:t>References</w:t>
      </w:r>
    </w:p>
    <w:p w14:paraId="4FA93527" w14:textId="162E17F4" w:rsidR="00E406EE" w:rsidRPr="003D1BE4" w:rsidRDefault="003D1BE4" w:rsidP="003D1BE4">
      <w:pPr>
        <w:pStyle w:val="ListParagraph"/>
        <w:numPr>
          <w:ilvl w:val="0"/>
          <w:numId w:val="8"/>
        </w:numPr>
        <w:rPr>
          <w:lang w:val="nl-NL"/>
        </w:rPr>
      </w:pPr>
      <w:r w:rsidRPr="003D1BE4">
        <w:rPr>
          <w:lang w:val="nl-NL"/>
        </w:rPr>
        <w:t>3GPP SA4 ITT4RT Permanent Document v0.7.1, http://www.3gpp.org/ftp/tsg_sa/WG4_CODEC/TSGS4_109-e/Docs/S4-200840.zip</w:t>
      </w:r>
    </w:p>
    <w:p w14:paraId="39D2383D" w14:textId="048CCFFE" w:rsidR="00E406EE" w:rsidRDefault="00D17262" w:rsidP="003D1BE4">
      <w:pPr>
        <w:pStyle w:val="ListParagraph"/>
        <w:numPr>
          <w:ilvl w:val="0"/>
          <w:numId w:val="8"/>
        </w:numPr>
      </w:pPr>
      <w:r>
        <w:t>3GPP TR 26.928: “Extended Reality in 5G”</w:t>
      </w:r>
      <w:r w:rsidR="003D1BE4">
        <w:t xml:space="preserve">, </w:t>
      </w:r>
      <w:hyperlink r:id="rId6" w:history="1">
        <w:r w:rsidR="003D1BE4">
          <w:rPr>
            <w:rStyle w:val="Hyperlink"/>
          </w:rPr>
          <w:t>https://www.3gpp.org/ftp/Specs/archive/26_series/26.928/</w:t>
        </w:r>
      </w:hyperlink>
    </w:p>
    <w:p w14:paraId="635AC69F" w14:textId="19E69F18" w:rsidR="00C56854" w:rsidRPr="003D1BE4" w:rsidRDefault="0004426C" w:rsidP="00843BA2">
      <w:pPr>
        <w:pStyle w:val="ListParagraph"/>
        <w:numPr>
          <w:ilvl w:val="0"/>
          <w:numId w:val="8"/>
        </w:numPr>
      </w:pPr>
      <w:hyperlink r:id="rId7" w:history="1">
        <w:r w:rsidR="003D1BE4" w:rsidRPr="00937CED">
          <w:rPr>
            <w:rStyle w:val="Hyperlink"/>
          </w:rPr>
          <w:t>https://developers.google.com/resonance-audio/develop/overview</w:t>
        </w:r>
      </w:hyperlink>
      <w:r w:rsidR="00825A77" w:rsidRPr="003D1BE4">
        <w:t xml:space="preserve"> </w:t>
      </w:r>
    </w:p>
    <w:sectPr w:rsidR="00C56854" w:rsidRPr="003D1B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87D6B"/>
    <w:multiLevelType w:val="hybridMultilevel"/>
    <w:tmpl w:val="6994A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197F1C"/>
    <w:multiLevelType w:val="hybridMultilevel"/>
    <w:tmpl w:val="62FE4636"/>
    <w:lvl w:ilvl="0" w:tplc="2632CC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544B"/>
    <w:multiLevelType w:val="hybridMultilevel"/>
    <w:tmpl w:val="F1B08A76"/>
    <w:lvl w:ilvl="0" w:tplc="2632CC5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DF2C8A"/>
    <w:multiLevelType w:val="hybridMultilevel"/>
    <w:tmpl w:val="5748EDDC"/>
    <w:lvl w:ilvl="0" w:tplc="51A4561E">
      <w:start w:val="1"/>
      <w:numFmt w:val="decimal"/>
      <w:lvlText w:val="A%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264667F"/>
    <w:multiLevelType w:val="hybridMultilevel"/>
    <w:tmpl w:val="C30C2E24"/>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7518D0"/>
    <w:multiLevelType w:val="hybridMultilevel"/>
    <w:tmpl w:val="41D611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83090A"/>
    <w:multiLevelType w:val="hybridMultilevel"/>
    <w:tmpl w:val="03C4EB50"/>
    <w:lvl w:ilvl="0" w:tplc="28A46272">
      <w:numFmt w:val="bullet"/>
      <w:lvlText w:val="-"/>
      <w:lvlJc w:val="left"/>
      <w:pPr>
        <w:ind w:left="720" w:hanging="360"/>
      </w:pPr>
      <w:rPr>
        <w:rFonts w:ascii="Calibri" w:eastAsia="Times New Roman" w:hAnsi="Calibri"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BCB7E58"/>
    <w:multiLevelType w:val="hybridMultilevel"/>
    <w:tmpl w:val="C780253A"/>
    <w:lvl w:ilvl="0" w:tplc="FB0A5824">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E252725"/>
    <w:multiLevelType w:val="hybridMultilevel"/>
    <w:tmpl w:val="B20AE164"/>
    <w:lvl w:ilvl="0" w:tplc="2632CC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4"/>
  </w:num>
  <w:num w:numId="5">
    <w:abstractNumId w:val="2"/>
  </w:num>
  <w:num w:numId="6">
    <w:abstractNumId w:val="8"/>
  </w:num>
  <w:num w:numId="7">
    <w:abstractNumId w:val="7"/>
  </w:num>
  <w:num w:numId="8">
    <w:abstractNumId w:val="5"/>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8F"/>
    <w:rsid w:val="0004426C"/>
    <w:rsid w:val="000A7D4B"/>
    <w:rsid w:val="000C738F"/>
    <w:rsid w:val="002772BF"/>
    <w:rsid w:val="003D1BE4"/>
    <w:rsid w:val="0040768F"/>
    <w:rsid w:val="00592A4B"/>
    <w:rsid w:val="00825A77"/>
    <w:rsid w:val="00843BA2"/>
    <w:rsid w:val="00B0473F"/>
    <w:rsid w:val="00B32D28"/>
    <w:rsid w:val="00B96EDE"/>
    <w:rsid w:val="00C24381"/>
    <w:rsid w:val="00C56854"/>
    <w:rsid w:val="00D17262"/>
    <w:rsid w:val="00D84175"/>
    <w:rsid w:val="00E27495"/>
    <w:rsid w:val="00E33466"/>
    <w:rsid w:val="00E406EE"/>
    <w:rsid w:val="00E976DD"/>
    <w:rsid w:val="00F765A3"/>
    <w:rsid w:val="00FC69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1651B"/>
  <w15:chartTrackingRefBased/>
  <w15:docId w15:val="{93E669C3-CFFE-452A-A51B-11B5DD76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2BF"/>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uiPriority w:val="1"/>
    <w:qFormat/>
    <w:rsid w:val="00B96E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96E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38F"/>
    <w:pPr>
      <w:ind w:left="720"/>
      <w:contextualSpacing/>
    </w:pPr>
  </w:style>
  <w:style w:type="paragraph" w:styleId="BalloonText">
    <w:name w:val="Balloon Text"/>
    <w:basedOn w:val="Normal"/>
    <w:link w:val="BalloonTextChar"/>
    <w:uiPriority w:val="99"/>
    <w:semiHidden/>
    <w:unhideWhenUsed/>
    <w:rsid w:val="00F765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5A3"/>
    <w:rPr>
      <w:rFonts w:ascii="Segoe UI" w:hAnsi="Segoe UI" w:cs="Segoe UI"/>
      <w:sz w:val="18"/>
      <w:szCs w:val="18"/>
    </w:rPr>
  </w:style>
  <w:style w:type="character" w:styleId="Hyperlink">
    <w:name w:val="Hyperlink"/>
    <w:basedOn w:val="DefaultParagraphFont"/>
    <w:uiPriority w:val="99"/>
    <w:unhideWhenUsed/>
    <w:rsid w:val="00E406EE"/>
    <w:rPr>
      <w:color w:val="0000FF"/>
      <w:u w:val="single"/>
    </w:rPr>
  </w:style>
  <w:style w:type="character" w:styleId="UnresolvedMention">
    <w:name w:val="Unresolved Mention"/>
    <w:basedOn w:val="DefaultParagraphFont"/>
    <w:uiPriority w:val="99"/>
    <w:semiHidden/>
    <w:unhideWhenUsed/>
    <w:rsid w:val="00E406EE"/>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B96ED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96ED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63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velopers.google.com/resonance-audio/develop/overvi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Specs/archive/26_series/26.928/" TargetMode="External"/><Relationship Id="rId5" Type="http://schemas.openxmlformats.org/officeDocument/2006/relationships/hyperlink" Target="https://developers.google.com/resonance-audio/develop/overview"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Simon Gunkel</cp:lastModifiedBy>
  <cp:revision>13</cp:revision>
  <dcterms:created xsi:type="dcterms:W3CDTF">2020-07-31T12:21:00Z</dcterms:created>
  <dcterms:modified xsi:type="dcterms:W3CDTF">2020-08-13T16:12:00Z</dcterms:modified>
</cp:coreProperties>
</file>